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ka89swku4g8" w:id="0"/>
      <w:bookmarkEnd w:id="0"/>
      <w:r w:rsidDel="00000000" w:rsidR="00000000" w:rsidRPr="00000000">
        <w:rPr>
          <w:rtl w:val="0"/>
        </w:rPr>
        <w:t xml:space="preserve">External FAQ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Below are the most common questions I am asked.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What is the Future of Work?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How far away are we from this “future”?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What is the human cloud?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What is the Gig Economy, also called the Freelance Economy?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Who are freelancers?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Why would someone freelance?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Who does freelancing work best for?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What are the bad things about freelancing?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How does freelancing and full time employment interact? Is it one or the other?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Why should I trust a freelancer?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Q: How can I start freelancing?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How do companies think about freelance? Is there a difference between how large companies and startups think about freelance?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What tools do I use for freelance?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Why is the Gig Economy relevant today?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Will the future be all freelance?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Q: Will the robots take our jobs?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